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F64E9" w14:textId="77777777" w:rsidR="001F56E2" w:rsidRDefault="001F56E2"/>
    <w:p w14:paraId="6AE0A768" w14:textId="163FFFEC" w:rsidR="00821356" w:rsidRDefault="00821356" w:rsidP="00821356">
      <w:pPr>
        <w:jc w:val="center"/>
      </w:pPr>
      <w:r>
        <w:rPr>
          <w:b/>
          <w:bCs/>
        </w:rPr>
        <w:t>Attachment A</w:t>
      </w:r>
    </w:p>
    <w:p w14:paraId="253E598B" w14:textId="2AE48339" w:rsidR="0083797D" w:rsidRDefault="00821356" w:rsidP="005304D6">
      <w:pPr>
        <w:jc w:val="center"/>
      </w:pPr>
      <w:r>
        <w:rPr>
          <w:b/>
          <w:bCs/>
        </w:rPr>
        <w:t>Offshore Subcontracting Attestation</w:t>
      </w:r>
    </w:p>
    <w:p w14:paraId="63FE8A17" w14:textId="1EE41F8F" w:rsidR="00725AA3" w:rsidRDefault="0083797D" w:rsidP="0083797D">
      <w:r>
        <w:t xml:space="preserve">Complete this </w:t>
      </w:r>
      <w:r w:rsidR="00725AA3">
        <w:t>Attestation if your organization sends any protected health information or delegates any services to a location outside the United States and its Territories</w:t>
      </w:r>
      <w:r w:rsidR="00A97108">
        <w:t xml:space="preserve">. </w:t>
      </w:r>
    </w:p>
    <w:p w14:paraId="0E21F043" w14:textId="3E0C1997" w:rsidR="005E231D" w:rsidRDefault="005E231D" w:rsidP="005E231D">
      <w:pPr>
        <w:rPr>
          <w:b/>
          <w:bCs/>
        </w:rPr>
      </w:pPr>
      <w:r>
        <w:t xml:space="preserve">This document acknowledges that </w:t>
      </w:r>
      <w:r>
        <w:rPr>
          <w:u w:val="single"/>
        </w:rPr>
        <w:t>___Insert Name of Delegated Vendor_____</w:t>
      </w:r>
      <w:r>
        <w:t xml:space="preserve">, (referred to as "Organization") is a supplier for CHRISTUS Health Plan (CHP). The Organization has </w:t>
      </w:r>
      <w:proofErr w:type="gramStart"/>
      <w:r>
        <w:t>entered into</w:t>
      </w:r>
      <w:proofErr w:type="gramEnd"/>
      <w:r>
        <w:t xml:space="preserve"> a contractual relationship with a First Tier, Downstream, or Related (FDR) entity that stores or has direct access to Protected Health Information (PHI) pertaining to CHP Medicare members and the employees for the FDR do not reside within borders of the United States of America. For the purposes of this </w:t>
      </w:r>
      <w:r w:rsidR="005304D6">
        <w:t>acknowledgment</w:t>
      </w:r>
      <w:r>
        <w:t>, this entity will be referred to as "Offshore Subcontractor."</w:t>
      </w:r>
    </w:p>
    <w:p w14:paraId="69EA1BC0" w14:textId="4E793EDD" w:rsidR="0009177A" w:rsidRDefault="0009177A" w:rsidP="0083797D">
      <w:r>
        <w:t xml:space="preserve">CMS Defines an </w:t>
      </w:r>
      <w:r w:rsidRPr="005E231D">
        <w:rPr>
          <w:b/>
          <w:bCs/>
        </w:rPr>
        <w:t>Offshore Subcontractor</w:t>
      </w:r>
      <w:r>
        <w:t>: The term “subcontractor” refers to any organization that a Medicare Advantage Organization</w:t>
      </w:r>
      <w:r w:rsidR="00B9015C">
        <w:t xml:space="preserve">, </w:t>
      </w:r>
      <w:r>
        <w:t>Part D Sponsor</w:t>
      </w:r>
      <w:r w:rsidR="00B337B1">
        <w:t>, or First Tier, Downstream or Related Entity (FDR)</w:t>
      </w:r>
      <w:r>
        <w:t xml:space="preserve"> contracts with to fulfill or help fulfill requirements in their Part C and/or Part D contracts. The term “offshore” refers to any country that is not one of the fifty United States or one of the United States Territories (American Samoa, Guam, Northern Marianas, Puerto Rico, and Virgin Islands). Examples of countries that meet the definition of “offshore” include Mexico, Canada, India, Germany, and Japan. Subcontractors that are considered offshore can be either American-owned companies with certain portions of their operations performed outside of the United States or foreign-owned companies with their operations performed outside of the United States. Offshore subcontractors provide services that are performed by workers located in offshore countries, regardless of whether the workers are employees of American or foreign companies. </w:t>
      </w:r>
    </w:p>
    <w:p w14:paraId="4F4BF278" w14:textId="77777777" w:rsidR="0009177A" w:rsidRPr="005304D6" w:rsidRDefault="0009177A" w:rsidP="0083797D">
      <w:pPr>
        <w:rPr>
          <w:sz w:val="2"/>
          <w:szCs w:val="2"/>
        </w:rPr>
      </w:pPr>
    </w:p>
    <w:tbl>
      <w:tblPr>
        <w:tblStyle w:val="TableGrid"/>
        <w:tblW w:w="0" w:type="auto"/>
        <w:tblLook w:val="04A0" w:firstRow="1" w:lastRow="0" w:firstColumn="1" w:lastColumn="0" w:noHBand="0" w:noVBand="1"/>
      </w:tblPr>
      <w:tblGrid>
        <w:gridCol w:w="4675"/>
        <w:gridCol w:w="4675"/>
      </w:tblGrid>
      <w:tr w:rsidR="00E955CC" w14:paraId="46102E12" w14:textId="77777777" w:rsidTr="00E955CC">
        <w:tc>
          <w:tcPr>
            <w:tcW w:w="9350" w:type="dxa"/>
            <w:gridSpan w:val="2"/>
            <w:shd w:val="clear" w:color="auto" w:fill="FBE4D5" w:themeFill="accent2" w:themeFillTint="33"/>
          </w:tcPr>
          <w:p w14:paraId="06E97A94" w14:textId="205FF87B" w:rsidR="00E955CC" w:rsidRPr="00E955CC" w:rsidRDefault="00E955CC" w:rsidP="00811D0E">
            <w:pPr>
              <w:pStyle w:val="ListParagraph"/>
              <w:numPr>
                <w:ilvl w:val="0"/>
                <w:numId w:val="10"/>
              </w:numPr>
            </w:pPr>
            <w:r w:rsidRPr="00811D0E">
              <w:rPr>
                <w:b/>
                <w:bCs/>
              </w:rPr>
              <w:t>Offshore Subcontractor Information</w:t>
            </w:r>
          </w:p>
        </w:tc>
      </w:tr>
      <w:tr w:rsidR="008B53E1" w14:paraId="78A9FF20" w14:textId="77777777" w:rsidTr="008B53E1">
        <w:tc>
          <w:tcPr>
            <w:tcW w:w="4675" w:type="dxa"/>
          </w:tcPr>
          <w:p w14:paraId="6C188182" w14:textId="660384DA" w:rsidR="008B53E1" w:rsidRDefault="008B53E1" w:rsidP="0083797D">
            <w:r>
              <w:t>Offshore Subcontr</w:t>
            </w:r>
            <w:r w:rsidR="00F560E2">
              <w:t>actor Name:</w:t>
            </w:r>
          </w:p>
        </w:tc>
        <w:tc>
          <w:tcPr>
            <w:tcW w:w="4675" w:type="dxa"/>
          </w:tcPr>
          <w:p w14:paraId="032D372A" w14:textId="77777777" w:rsidR="008B53E1" w:rsidRDefault="008B53E1" w:rsidP="0083797D"/>
        </w:tc>
      </w:tr>
      <w:tr w:rsidR="00F560E2" w14:paraId="0C1D386F" w14:textId="77777777" w:rsidTr="008B53E1">
        <w:tc>
          <w:tcPr>
            <w:tcW w:w="4675" w:type="dxa"/>
          </w:tcPr>
          <w:p w14:paraId="3B871A7E" w14:textId="3E70AD5E" w:rsidR="00F560E2" w:rsidRDefault="00F560E2" w:rsidP="0083797D">
            <w:r>
              <w:t>Offshore Subcontractor Address</w:t>
            </w:r>
          </w:p>
        </w:tc>
        <w:tc>
          <w:tcPr>
            <w:tcW w:w="4675" w:type="dxa"/>
          </w:tcPr>
          <w:p w14:paraId="491029B7" w14:textId="77777777" w:rsidR="00F560E2" w:rsidRDefault="00F560E2" w:rsidP="0083797D"/>
        </w:tc>
      </w:tr>
      <w:tr w:rsidR="00F560E2" w14:paraId="45781C0E" w14:textId="77777777" w:rsidTr="008B53E1">
        <w:tc>
          <w:tcPr>
            <w:tcW w:w="4675" w:type="dxa"/>
          </w:tcPr>
          <w:p w14:paraId="1F146106" w14:textId="63392BBE" w:rsidR="00F560E2" w:rsidRDefault="0015794C" w:rsidP="0083797D">
            <w:r>
              <w:t>Describe Offshore Subcontractor Functions</w:t>
            </w:r>
          </w:p>
        </w:tc>
        <w:tc>
          <w:tcPr>
            <w:tcW w:w="4675" w:type="dxa"/>
          </w:tcPr>
          <w:p w14:paraId="6BDAD707" w14:textId="77777777" w:rsidR="00F560E2" w:rsidRDefault="00F560E2" w:rsidP="0083797D"/>
        </w:tc>
      </w:tr>
      <w:tr w:rsidR="0015794C" w14:paraId="5DD4764A" w14:textId="77777777" w:rsidTr="008B53E1">
        <w:tc>
          <w:tcPr>
            <w:tcW w:w="4675" w:type="dxa"/>
          </w:tcPr>
          <w:p w14:paraId="61E666DC" w14:textId="4ABD1224" w:rsidR="0015794C" w:rsidRDefault="008D0BBD" w:rsidP="0083797D">
            <w:r>
              <w:t>Effective date when Offshore Subcontract began or will begin performing services</w:t>
            </w:r>
          </w:p>
        </w:tc>
        <w:tc>
          <w:tcPr>
            <w:tcW w:w="4675" w:type="dxa"/>
          </w:tcPr>
          <w:p w14:paraId="5F04FFC1" w14:textId="77777777" w:rsidR="0015794C" w:rsidRDefault="0015794C" w:rsidP="0083797D"/>
        </w:tc>
      </w:tr>
    </w:tbl>
    <w:p w14:paraId="5B245A9C" w14:textId="77777777" w:rsidR="00811D0E" w:rsidRPr="005304D6" w:rsidRDefault="00811D0E" w:rsidP="0083797D">
      <w:pPr>
        <w:rPr>
          <w:sz w:val="10"/>
          <w:szCs w:val="10"/>
        </w:rPr>
      </w:pPr>
    </w:p>
    <w:tbl>
      <w:tblPr>
        <w:tblStyle w:val="TableGrid"/>
        <w:tblW w:w="0" w:type="auto"/>
        <w:tblLook w:val="04A0" w:firstRow="1" w:lastRow="0" w:firstColumn="1" w:lastColumn="0" w:noHBand="0" w:noVBand="1"/>
      </w:tblPr>
      <w:tblGrid>
        <w:gridCol w:w="4675"/>
        <w:gridCol w:w="4675"/>
      </w:tblGrid>
      <w:tr w:rsidR="00811D0E" w14:paraId="2BE00867" w14:textId="77777777" w:rsidTr="00811D0E">
        <w:tc>
          <w:tcPr>
            <w:tcW w:w="9350" w:type="dxa"/>
            <w:gridSpan w:val="2"/>
            <w:shd w:val="clear" w:color="auto" w:fill="FBE4D5" w:themeFill="accent2" w:themeFillTint="33"/>
          </w:tcPr>
          <w:p w14:paraId="6B7969E3" w14:textId="142CF642" w:rsidR="00811D0E" w:rsidRPr="00314171" w:rsidRDefault="004564F0" w:rsidP="004564F0">
            <w:pPr>
              <w:pStyle w:val="ListParagraph"/>
              <w:numPr>
                <w:ilvl w:val="0"/>
                <w:numId w:val="10"/>
              </w:numPr>
              <w:rPr>
                <w:b/>
                <w:bCs/>
              </w:rPr>
            </w:pPr>
            <w:r w:rsidRPr="00314171">
              <w:rPr>
                <w:b/>
                <w:bCs/>
              </w:rPr>
              <w:t>Precautions for Protected Health Information (PHI)</w:t>
            </w:r>
          </w:p>
        </w:tc>
      </w:tr>
      <w:tr w:rsidR="004564F0" w14:paraId="3D8A9D46" w14:textId="77777777" w:rsidTr="004564F0">
        <w:tc>
          <w:tcPr>
            <w:tcW w:w="4675" w:type="dxa"/>
          </w:tcPr>
          <w:p w14:paraId="5107984E" w14:textId="57E2F179" w:rsidR="004564F0" w:rsidRDefault="00314171" w:rsidP="0083797D">
            <w:r>
              <w:t>Describe the PHI that will be provided to the Offshore Subcontractor</w:t>
            </w:r>
          </w:p>
        </w:tc>
        <w:tc>
          <w:tcPr>
            <w:tcW w:w="4675" w:type="dxa"/>
          </w:tcPr>
          <w:p w14:paraId="2B6ADC1A" w14:textId="77777777" w:rsidR="004564F0" w:rsidRDefault="004564F0" w:rsidP="0083797D"/>
        </w:tc>
      </w:tr>
      <w:tr w:rsidR="0042220C" w14:paraId="434D76A7" w14:textId="77777777" w:rsidTr="004564F0">
        <w:tc>
          <w:tcPr>
            <w:tcW w:w="4675" w:type="dxa"/>
          </w:tcPr>
          <w:p w14:paraId="1B6D24DD" w14:textId="2C501DDF" w:rsidR="0042220C" w:rsidRDefault="0042220C" w:rsidP="0083797D">
            <w:r>
              <w:t>Describe why providing PHI is necessary to accom</w:t>
            </w:r>
            <w:r w:rsidR="00666E84">
              <w:t>plish the Offshore Subcontractor objectives:</w:t>
            </w:r>
          </w:p>
        </w:tc>
        <w:tc>
          <w:tcPr>
            <w:tcW w:w="4675" w:type="dxa"/>
          </w:tcPr>
          <w:p w14:paraId="452BFB1E" w14:textId="77777777" w:rsidR="0042220C" w:rsidRDefault="0042220C" w:rsidP="0083797D"/>
        </w:tc>
      </w:tr>
      <w:tr w:rsidR="00666E84" w14:paraId="10D47825" w14:textId="77777777" w:rsidTr="004564F0">
        <w:tc>
          <w:tcPr>
            <w:tcW w:w="4675" w:type="dxa"/>
          </w:tcPr>
          <w:p w14:paraId="1F31D250" w14:textId="3B02C125" w:rsidR="00666E84" w:rsidRDefault="00666E84" w:rsidP="0083797D">
            <w:r>
              <w:t xml:space="preserve">Describe alternatives considered to avoid providing PHI, and why the </w:t>
            </w:r>
            <w:r w:rsidR="00C308F5">
              <w:t>alternatives were rejected.</w:t>
            </w:r>
          </w:p>
        </w:tc>
        <w:tc>
          <w:tcPr>
            <w:tcW w:w="4675" w:type="dxa"/>
          </w:tcPr>
          <w:p w14:paraId="555DF6DE" w14:textId="77777777" w:rsidR="00666E84" w:rsidRDefault="00666E84" w:rsidP="0083797D"/>
        </w:tc>
      </w:tr>
    </w:tbl>
    <w:p w14:paraId="28BAB07D" w14:textId="53CC2FB1" w:rsidR="00093F40" w:rsidRDefault="00093F40">
      <w:r>
        <w:br w:type="page"/>
      </w:r>
    </w:p>
    <w:p w14:paraId="5B4E7BC1" w14:textId="77777777" w:rsidR="006774C7" w:rsidRDefault="006774C7" w:rsidP="0083797D"/>
    <w:tbl>
      <w:tblPr>
        <w:tblStyle w:val="TableGrid"/>
        <w:tblW w:w="9350" w:type="dxa"/>
        <w:tblLook w:val="04A0" w:firstRow="1" w:lastRow="0" w:firstColumn="1" w:lastColumn="0" w:noHBand="0" w:noVBand="1"/>
      </w:tblPr>
      <w:tblGrid>
        <w:gridCol w:w="795"/>
        <w:gridCol w:w="7390"/>
        <w:gridCol w:w="540"/>
        <w:gridCol w:w="625"/>
      </w:tblGrid>
      <w:tr w:rsidR="00155580" w14:paraId="60C684A6" w14:textId="77777777" w:rsidTr="07AC24E0">
        <w:tc>
          <w:tcPr>
            <w:tcW w:w="9350" w:type="dxa"/>
            <w:gridSpan w:val="4"/>
            <w:shd w:val="clear" w:color="auto" w:fill="FBE4D5" w:themeFill="accent2" w:themeFillTint="33"/>
          </w:tcPr>
          <w:p w14:paraId="426CBE1F" w14:textId="06C7CF64" w:rsidR="00155580" w:rsidRDefault="008A2FB1" w:rsidP="008A2FB1">
            <w:pPr>
              <w:pStyle w:val="ListParagraph"/>
              <w:numPr>
                <w:ilvl w:val="0"/>
                <w:numId w:val="10"/>
              </w:numPr>
            </w:pPr>
            <w:r>
              <w:t xml:space="preserve">Attestation of Safeguards to </w:t>
            </w:r>
            <w:r w:rsidR="002B5DFD">
              <w:t xml:space="preserve">Protect </w:t>
            </w:r>
            <w:r w:rsidR="002A44E9">
              <w:t>Beneficiary Information and other Protected Health Information</w:t>
            </w:r>
          </w:p>
        </w:tc>
      </w:tr>
      <w:tr w:rsidR="003366D9" w14:paraId="6F31F25C" w14:textId="77777777" w:rsidTr="07AC24E0">
        <w:tc>
          <w:tcPr>
            <w:tcW w:w="795" w:type="dxa"/>
          </w:tcPr>
          <w:p w14:paraId="16F0663B" w14:textId="67D6CD9B" w:rsidR="003366D9" w:rsidRDefault="003366D9" w:rsidP="0083797D">
            <w:r>
              <w:t>Item</w:t>
            </w:r>
          </w:p>
        </w:tc>
        <w:tc>
          <w:tcPr>
            <w:tcW w:w="7390" w:type="dxa"/>
          </w:tcPr>
          <w:p w14:paraId="1F8E93D1" w14:textId="77F7C897" w:rsidR="003366D9" w:rsidRDefault="003366D9" w:rsidP="0083797D">
            <w:r>
              <w:t>Attestation</w:t>
            </w:r>
          </w:p>
        </w:tc>
        <w:tc>
          <w:tcPr>
            <w:tcW w:w="540" w:type="dxa"/>
          </w:tcPr>
          <w:p w14:paraId="3BC97D1C" w14:textId="5FB984B3" w:rsidR="003366D9" w:rsidRDefault="003366D9" w:rsidP="0083797D">
            <w:r>
              <w:t>Yes</w:t>
            </w:r>
          </w:p>
        </w:tc>
        <w:tc>
          <w:tcPr>
            <w:tcW w:w="625" w:type="dxa"/>
          </w:tcPr>
          <w:p w14:paraId="3BD18040" w14:textId="787B5659" w:rsidR="003366D9" w:rsidRDefault="003366D9" w:rsidP="0083797D">
            <w:r>
              <w:t>No</w:t>
            </w:r>
          </w:p>
        </w:tc>
      </w:tr>
      <w:tr w:rsidR="003366D9" w14:paraId="4DF80688" w14:textId="77777777" w:rsidTr="07AC24E0">
        <w:tc>
          <w:tcPr>
            <w:tcW w:w="795" w:type="dxa"/>
          </w:tcPr>
          <w:p w14:paraId="0A1ED76A" w14:textId="2BE2F6A5" w:rsidR="003366D9" w:rsidRDefault="002C1CF1" w:rsidP="0083797D">
            <w:r>
              <w:t>A</w:t>
            </w:r>
          </w:p>
        </w:tc>
        <w:tc>
          <w:tcPr>
            <w:tcW w:w="7390" w:type="dxa"/>
          </w:tcPr>
          <w:p w14:paraId="5C3AB045" w14:textId="2DE0007A" w:rsidR="003366D9" w:rsidRDefault="002C1CF1" w:rsidP="0083797D">
            <w:r>
              <w:t>Offshore subcontracting arrangement has policies and procedures in place to ensure that Medicare beneficiary protected health information (PHI) and other personal information remains secure</w:t>
            </w:r>
          </w:p>
        </w:tc>
        <w:tc>
          <w:tcPr>
            <w:tcW w:w="540" w:type="dxa"/>
          </w:tcPr>
          <w:p w14:paraId="52893672" w14:textId="77777777" w:rsidR="003366D9" w:rsidRDefault="003366D9" w:rsidP="0083797D"/>
        </w:tc>
        <w:tc>
          <w:tcPr>
            <w:tcW w:w="625" w:type="dxa"/>
          </w:tcPr>
          <w:p w14:paraId="74FAA0CE" w14:textId="77777777" w:rsidR="003366D9" w:rsidRDefault="003366D9" w:rsidP="0083797D"/>
        </w:tc>
      </w:tr>
      <w:tr w:rsidR="002C1CF1" w14:paraId="66095D07" w14:textId="77777777" w:rsidTr="07AC24E0">
        <w:tc>
          <w:tcPr>
            <w:tcW w:w="795" w:type="dxa"/>
          </w:tcPr>
          <w:p w14:paraId="5614E105" w14:textId="1042BFB8" w:rsidR="002C1CF1" w:rsidRDefault="002C1CF1" w:rsidP="0083797D">
            <w:r>
              <w:t>B</w:t>
            </w:r>
          </w:p>
        </w:tc>
        <w:tc>
          <w:tcPr>
            <w:tcW w:w="7390" w:type="dxa"/>
          </w:tcPr>
          <w:p w14:paraId="7A096E68" w14:textId="5EFDD23D" w:rsidR="002C1CF1" w:rsidRDefault="002C1CF1" w:rsidP="0083797D">
            <w:r>
              <w:t xml:space="preserve">Offshore subcontracting arrangement prohibits subcontractor’s access to Medicare data not associated with </w:t>
            </w:r>
            <w:r w:rsidR="008839BF">
              <w:t>your</w:t>
            </w:r>
            <w:r w:rsidR="00BF4B91">
              <w:t xml:space="preserve"> organization’s</w:t>
            </w:r>
            <w:r>
              <w:t xml:space="preserve"> contract with the offshore subcontractor</w:t>
            </w:r>
          </w:p>
        </w:tc>
        <w:tc>
          <w:tcPr>
            <w:tcW w:w="540" w:type="dxa"/>
          </w:tcPr>
          <w:p w14:paraId="56DD73B5" w14:textId="77777777" w:rsidR="002C1CF1" w:rsidRDefault="002C1CF1" w:rsidP="0083797D"/>
        </w:tc>
        <w:tc>
          <w:tcPr>
            <w:tcW w:w="625" w:type="dxa"/>
          </w:tcPr>
          <w:p w14:paraId="08ACBE33" w14:textId="77777777" w:rsidR="002C1CF1" w:rsidRDefault="002C1CF1" w:rsidP="0083797D"/>
        </w:tc>
      </w:tr>
      <w:tr w:rsidR="00CA02F6" w14:paraId="5983F5C8" w14:textId="77777777" w:rsidTr="07AC24E0">
        <w:tc>
          <w:tcPr>
            <w:tcW w:w="795" w:type="dxa"/>
          </w:tcPr>
          <w:p w14:paraId="4038B9B0" w14:textId="3678D824" w:rsidR="00CA02F6" w:rsidRDefault="00CA02F6" w:rsidP="0083797D">
            <w:r>
              <w:t>C</w:t>
            </w:r>
          </w:p>
        </w:tc>
        <w:tc>
          <w:tcPr>
            <w:tcW w:w="7390" w:type="dxa"/>
          </w:tcPr>
          <w:p w14:paraId="5B386BEE" w14:textId="6C23D606" w:rsidR="00CA02F6" w:rsidRDefault="00CA02F6" w:rsidP="0083797D">
            <w:r>
              <w:t>Offshore subcontracting arrangement has policies and procedures in place that allow for immediate termination of the subcontract upon discovery of a significant security breach</w:t>
            </w:r>
          </w:p>
        </w:tc>
        <w:tc>
          <w:tcPr>
            <w:tcW w:w="540" w:type="dxa"/>
          </w:tcPr>
          <w:p w14:paraId="1E915EE2" w14:textId="77777777" w:rsidR="00CA02F6" w:rsidRDefault="00CA02F6" w:rsidP="0083797D"/>
        </w:tc>
        <w:tc>
          <w:tcPr>
            <w:tcW w:w="625" w:type="dxa"/>
          </w:tcPr>
          <w:p w14:paraId="49F1BA46" w14:textId="77777777" w:rsidR="00CA02F6" w:rsidRDefault="00CA02F6" w:rsidP="0083797D"/>
        </w:tc>
      </w:tr>
      <w:tr w:rsidR="00CA02F6" w14:paraId="253FCDAC" w14:textId="77777777" w:rsidTr="07AC24E0">
        <w:tc>
          <w:tcPr>
            <w:tcW w:w="795" w:type="dxa"/>
          </w:tcPr>
          <w:p w14:paraId="1E3EFC69" w14:textId="2F959F99" w:rsidR="00CA02F6" w:rsidRDefault="00B20742" w:rsidP="0083797D">
            <w:r>
              <w:t>D</w:t>
            </w:r>
          </w:p>
        </w:tc>
        <w:tc>
          <w:tcPr>
            <w:tcW w:w="7390" w:type="dxa"/>
          </w:tcPr>
          <w:p w14:paraId="71661924" w14:textId="6A466CFC" w:rsidR="00CA02F6" w:rsidRDefault="00B20742" w:rsidP="0083797D">
            <w:r>
              <w:t>Offshore subcontracting arrangement includes all required Medicare Parts C &amp; D language (e.g., record retention requirements, compliance with all Medicare Parts C &amp; D requirements, etc.)</w:t>
            </w:r>
          </w:p>
        </w:tc>
        <w:tc>
          <w:tcPr>
            <w:tcW w:w="540" w:type="dxa"/>
          </w:tcPr>
          <w:p w14:paraId="74DF617A" w14:textId="77777777" w:rsidR="00CA02F6" w:rsidRDefault="00CA02F6" w:rsidP="0083797D"/>
        </w:tc>
        <w:tc>
          <w:tcPr>
            <w:tcW w:w="625" w:type="dxa"/>
          </w:tcPr>
          <w:p w14:paraId="38AB78A3" w14:textId="77777777" w:rsidR="00CA02F6" w:rsidRDefault="00CA02F6" w:rsidP="0083797D"/>
        </w:tc>
      </w:tr>
      <w:tr w:rsidR="00B20742" w14:paraId="7C707B58" w14:textId="77777777" w:rsidTr="07AC24E0">
        <w:tc>
          <w:tcPr>
            <w:tcW w:w="795" w:type="dxa"/>
          </w:tcPr>
          <w:p w14:paraId="09CD081D" w14:textId="0238E22C" w:rsidR="00B20742" w:rsidRDefault="00B20742" w:rsidP="0083797D">
            <w:r>
              <w:t>E</w:t>
            </w:r>
          </w:p>
        </w:tc>
        <w:tc>
          <w:tcPr>
            <w:tcW w:w="7390" w:type="dxa"/>
          </w:tcPr>
          <w:p w14:paraId="19BD0133" w14:textId="5FE8DB1D" w:rsidR="00B20742" w:rsidRDefault="00B20742" w:rsidP="0083797D">
            <w:r>
              <w:t>Organization will conduct an annual audit of the offshore subcontractor</w:t>
            </w:r>
          </w:p>
        </w:tc>
        <w:tc>
          <w:tcPr>
            <w:tcW w:w="540" w:type="dxa"/>
          </w:tcPr>
          <w:p w14:paraId="02E3D201" w14:textId="77777777" w:rsidR="00B20742" w:rsidRDefault="00B20742" w:rsidP="0083797D"/>
        </w:tc>
        <w:tc>
          <w:tcPr>
            <w:tcW w:w="625" w:type="dxa"/>
          </w:tcPr>
          <w:p w14:paraId="78FC26FC" w14:textId="77777777" w:rsidR="00B20742" w:rsidRDefault="00B20742" w:rsidP="0083797D"/>
        </w:tc>
      </w:tr>
      <w:tr w:rsidR="00B20742" w14:paraId="2B4E1121" w14:textId="77777777" w:rsidTr="07AC24E0">
        <w:tc>
          <w:tcPr>
            <w:tcW w:w="795" w:type="dxa"/>
          </w:tcPr>
          <w:p w14:paraId="0DC87013" w14:textId="6CF3DE73" w:rsidR="00B20742" w:rsidRDefault="00B20742" w:rsidP="0083797D">
            <w:r>
              <w:t>F</w:t>
            </w:r>
          </w:p>
        </w:tc>
        <w:tc>
          <w:tcPr>
            <w:tcW w:w="7390" w:type="dxa"/>
          </w:tcPr>
          <w:p w14:paraId="5D804811" w14:textId="2D3609AE" w:rsidR="00B20742" w:rsidRDefault="000705D5" w:rsidP="0083797D">
            <w:r>
              <w:t>The Organization will use audit results</w:t>
            </w:r>
            <w:r w:rsidR="00212763">
              <w:t xml:space="preserve"> to evaluate the continuation of its relationship with the offshore subcontractor</w:t>
            </w:r>
          </w:p>
        </w:tc>
        <w:tc>
          <w:tcPr>
            <w:tcW w:w="540" w:type="dxa"/>
          </w:tcPr>
          <w:p w14:paraId="1D5992BD" w14:textId="77777777" w:rsidR="00B20742" w:rsidRDefault="00B20742" w:rsidP="0083797D"/>
        </w:tc>
        <w:tc>
          <w:tcPr>
            <w:tcW w:w="625" w:type="dxa"/>
          </w:tcPr>
          <w:p w14:paraId="105F18FB" w14:textId="77777777" w:rsidR="00B20742" w:rsidRDefault="00B20742" w:rsidP="0083797D"/>
        </w:tc>
      </w:tr>
      <w:tr w:rsidR="00212763" w14:paraId="7DF5EB0D" w14:textId="77777777" w:rsidTr="07AC24E0">
        <w:tc>
          <w:tcPr>
            <w:tcW w:w="795" w:type="dxa"/>
          </w:tcPr>
          <w:p w14:paraId="7000DCDD" w14:textId="5E475CB7" w:rsidR="00212763" w:rsidRDefault="00212763" w:rsidP="0083797D">
            <w:r>
              <w:t>G</w:t>
            </w:r>
          </w:p>
        </w:tc>
        <w:tc>
          <w:tcPr>
            <w:tcW w:w="7390" w:type="dxa"/>
          </w:tcPr>
          <w:p w14:paraId="6C260491" w14:textId="44BC9C9D" w:rsidR="00212763" w:rsidRDefault="00212763" w:rsidP="0083797D">
            <w:r>
              <w:t>Organization agrees to share offshore subcontractor’s audit results with CMS, upon request</w:t>
            </w:r>
          </w:p>
        </w:tc>
        <w:tc>
          <w:tcPr>
            <w:tcW w:w="540" w:type="dxa"/>
          </w:tcPr>
          <w:p w14:paraId="098A24D7" w14:textId="77777777" w:rsidR="00212763" w:rsidRDefault="00212763" w:rsidP="0083797D"/>
        </w:tc>
        <w:tc>
          <w:tcPr>
            <w:tcW w:w="625" w:type="dxa"/>
          </w:tcPr>
          <w:p w14:paraId="13B410D1" w14:textId="77777777" w:rsidR="00212763" w:rsidRDefault="00212763" w:rsidP="0083797D"/>
        </w:tc>
      </w:tr>
    </w:tbl>
    <w:p w14:paraId="00FD7E86" w14:textId="77777777" w:rsidR="002A44E9" w:rsidRDefault="002A44E9" w:rsidP="0083797D"/>
    <w:p w14:paraId="3F449866" w14:textId="6A2F0BC7" w:rsidR="00951E65" w:rsidRDefault="00951E65" w:rsidP="00951E65">
      <w:r>
        <w:t xml:space="preserve">I attest that the answers provided are complete and accurate to the best of my knowledge and that documentation to support the responses will be made available to </w:t>
      </w:r>
      <w:r w:rsidR="00131FEC">
        <w:t>CHRISTUS Health Plan</w:t>
      </w:r>
      <w:r>
        <w:t xml:space="preserve"> or CMS upon </w:t>
      </w:r>
      <w:r w:rsidR="00D32A45">
        <w:t>request and</w:t>
      </w:r>
      <w:r>
        <w:t xml:space="preserve"> understand that </w:t>
      </w:r>
      <w:r w:rsidR="00131FEC">
        <w:t xml:space="preserve">CHRISTUS Health Plan </w:t>
      </w:r>
      <w:r>
        <w:t>may conduct an audit to confirm the attestations (with at least 30 days’ notice).</w:t>
      </w:r>
    </w:p>
    <w:p w14:paraId="25367FBD" w14:textId="77777777" w:rsidR="00817FE1" w:rsidRDefault="00817FE1" w:rsidP="00817FE1">
      <w:pPr>
        <w:spacing w:after="0" w:line="240" w:lineRule="auto"/>
      </w:pPr>
    </w:p>
    <w:p w14:paraId="629E8583" w14:textId="22E88B4E" w:rsidR="00951E65" w:rsidRDefault="00951E65" w:rsidP="00817FE1">
      <w:pPr>
        <w:spacing w:after="0" w:line="240" w:lineRule="auto"/>
      </w:pPr>
      <w:r>
        <w:t>_______________</w:t>
      </w:r>
      <w:r w:rsidR="00093F40">
        <w:t>__________</w:t>
      </w:r>
      <w:r>
        <w:t>___</w:t>
      </w:r>
      <w:r w:rsidR="00093F40">
        <w:t>___</w:t>
      </w:r>
      <w:r>
        <w:t>______</w:t>
      </w:r>
      <w:r w:rsidR="00817FE1">
        <w:tab/>
      </w:r>
      <w:r w:rsidR="00817FE1">
        <w:tab/>
        <w:t>__________</w:t>
      </w:r>
      <w:r w:rsidR="00093F40">
        <w:t>________</w:t>
      </w:r>
      <w:r w:rsidR="00817FE1">
        <w:t>___</w:t>
      </w:r>
      <w:r w:rsidR="00093F40">
        <w:t>___</w:t>
      </w:r>
      <w:r w:rsidR="00817FE1">
        <w:t>___________</w:t>
      </w:r>
    </w:p>
    <w:p w14:paraId="20FD6A1D" w14:textId="56EDDC59" w:rsidR="00951E65" w:rsidRDefault="00951E65" w:rsidP="00817FE1">
      <w:pPr>
        <w:spacing w:after="0" w:line="240" w:lineRule="auto"/>
      </w:pPr>
      <w:r>
        <w:t xml:space="preserve">Name (Printed) </w:t>
      </w:r>
      <w:r w:rsidR="00817FE1">
        <w:tab/>
      </w:r>
      <w:r w:rsidR="00817FE1">
        <w:tab/>
      </w:r>
      <w:r w:rsidR="00817FE1">
        <w:tab/>
      </w:r>
      <w:r w:rsidR="00817FE1">
        <w:tab/>
      </w:r>
      <w:r w:rsidR="00817FE1">
        <w:tab/>
      </w:r>
      <w:r w:rsidR="00817FE1">
        <w:tab/>
        <w:t>Signature</w:t>
      </w:r>
    </w:p>
    <w:p w14:paraId="74B6122B" w14:textId="77777777" w:rsidR="00817FE1" w:rsidRDefault="00817FE1" w:rsidP="00817FE1">
      <w:pPr>
        <w:spacing w:after="0" w:line="240" w:lineRule="auto"/>
      </w:pPr>
    </w:p>
    <w:p w14:paraId="4F9706F4" w14:textId="77777777" w:rsidR="00817FE1" w:rsidRDefault="00817FE1" w:rsidP="00817FE1">
      <w:pPr>
        <w:spacing w:after="0" w:line="240" w:lineRule="auto"/>
      </w:pPr>
    </w:p>
    <w:p w14:paraId="72C3CAE7" w14:textId="59F1A2F0" w:rsidR="00817FE1" w:rsidRDefault="00817FE1" w:rsidP="00817FE1">
      <w:pPr>
        <w:spacing w:after="0" w:line="240" w:lineRule="auto"/>
      </w:pPr>
      <w:r>
        <w:t>___________________</w:t>
      </w:r>
      <w:r w:rsidR="00093F40">
        <w:t>_____________</w:t>
      </w:r>
      <w:r>
        <w:t>_____</w:t>
      </w:r>
      <w:r>
        <w:tab/>
      </w:r>
      <w:r>
        <w:tab/>
      </w:r>
      <w:r w:rsidR="00093F40">
        <w:t>________</w:t>
      </w:r>
      <w:r>
        <w:t>______________</w:t>
      </w:r>
      <w:r w:rsidR="00093F40">
        <w:t>___</w:t>
      </w:r>
      <w:r>
        <w:t>__________</w:t>
      </w:r>
    </w:p>
    <w:p w14:paraId="20203DFC" w14:textId="7E2B23BC" w:rsidR="00817FE1" w:rsidRDefault="00817FE1" w:rsidP="00817FE1">
      <w:pPr>
        <w:spacing w:after="0" w:line="240" w:lineRule="auto"/>
      </w:pPr>
      <w:r>
        <w:t>Title</w:t>
      </w:r>
      <w:r>
        <w:tab/>
      </w:r>
      <w:r>
        <w:tab/>
      </w:r>
      <w:r>
        <w:tab/>
      </w:r>
      <w:r>
        <w:tab/>
      </w:r>
      <w:r>
        <w:tab/>
      </w:r>
      <w:r>
        <w:tab/>
      </w:r>
      <w:r>
        <w:tab/>
        <w:t>Name of Organization</w:t>
      </w:r>
    </w:p>
    <w:p w14:paraId="30C7ACEB" w14:textId="2976FAEB" w:rsidR="00817FE1" w:rsidRDefault="00817FE1" w:rsidP="00817FE1">
      <w:pPr>
        <w:spacing w:after="0" w:line="240" w:lineRule="auto"/>
      </w:pPr>
    </w:p>
    <w:p w14:paraId="4AB082C2" w14:textId="77777777" w:rsidR="00817FE1" w:rsidRDefault="00817FE1" w:rsidP="00817FE1">
      <w:pPr>
        <w:spacing w:after="0" w:line="240" w:lineRule="auto"/>
      </w:pPr>
    </w:p>
    <w:p w14:paraId="0896072B" w14:textId="6FF2A4FD" w:rsidR="00817FE1" w:rsidRDefault="00817FE1" w:rsidP="00817FE1">
      <w:pPr>
        <w:spacing w:after="0" w:line="240" w:lineRule="auto"/>
      </w:pPr>
      <w:r>
        <w:t>________________________</w:t>
      </w:r>
    </w:p>
    <w:p w14:paraId="2FBF4B72" w14:textId="52034DC0" w:rsidR="00817FE1" w:rsidRPr="00821356" w:rsidRDefault="00817FE1" w:rsidP="00817FE1">
      <w:pPr>
        <w:spacing w:after="0" w:line="240" w:lineRule="auto"/>
      </w:pPr>
      <w:r>
        <w:t xml:space="preserve">Date </w:t>
      </w:r>
    </w:p>
    <w:sectPr w:rsidR="00817FE1" w:rsidRPr="00821356" w:rsidSect="00093F4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8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02CF4" w14:textId="77777777" w:rsidR="006C17E4" w:rsidRDefault="006C17E4" w:rsidP="00546CB7">
      <w:pPr>
        <w:spacing w:after="0" w:line="240" w:lineRule="auto"/>
      </w:pPr>
      <w:r>
        <w:separator/>
      </w:r>
    </w:p>
  </w:endnote>
  <w:endnote w:type="continuationSeparator" w:id="0">
    <w:p w14:paraId="53D56109" w14:textId="77777777" w:rsidR="006C17E4" w:rsidRDefault="006C17E4" w:rsidP="00546CB7">
      <w:pPr>
        <w:spacing w:after="0" w:line="240" w:lineRule="auto"/>
      </w:pPr>
      <w:r>
        <w:continuationSeparator/>
      </w:r>
    </w:p>
  </w:endnote>
  <w:endnote w:type="continuationNotice" w:id="1">
    <w:p w14:paraId="448198E3" w14:textId="77777777" w:rsidR="006C17E4" w:rsidRDefault="006C17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B9FC" w14:textId="77777777" w:rsidR="004618C1" w:rsidRDefault="004618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263E" w14:textId="558A8E1B" w:rsidR="006801E2" w:rsidRDefault="00001002">
    <w:pPr>
      <w:pStyle w:val="Footer"/>
      <w:rPr>
        <w:noProof/>
      </w:rPr>
    </w:pPr>
    <w:r>
      <w:rPr>
        <w:noProof/>
      </w:rPr>
      <w:t xml:space="preserve">                                                      </w:t>
    </w:r>
  </w:p>
  <w:p w14:paraId="1C016F0E" w14:textId="2B176A01" w:rsidR="006328F9" w:rsidRDefault="006328F9">
    <w:pPr>
      <w:pStyle w:val="Footer"/>
      <w:rPr>
        <w:noProof/>
      </w:rPr>
    </w:pPr>
    <w:r>
      <w:rPr>
        <w:noProof/>
      </w:rPr>
      <w:t xml:space="preserve">                                                                      </w:t>
    </w:r>
  </w:p>
  <w:p w14:paraId="14DDFE95" w14:textId="02526632" w:rsidR="00F55EEA" w:rsidRDefault="00F55EEA">
    <w:pPr>
      <w:pStyle w:val="Footer"/>
    </w:pPr>
    <w:r>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B23A" w14:textId="3A81E392" w:rsidR="00093F40" w:rsidRDefault="00093F40">
    <w:pPr>
      <w:pStyle w:val="Footer"/>
    </w:pPr>
    <w:r>
      <w:rPr>
        <w:noProof/>
      </w:rPr>
      <mc:AlternateContent>
        <mc:Choice Requires="wps">
          <w:drawing>
            <wp:anchor distT="0" distB="0" distL="114300" distR="114300" simplePos="0" relativeHeight="251662336" behindDoc="0" locked="0" layoutInCell="1" allowOverlap="1" wp14:anchorId="24043B19" wp14:editId="25F6D680">
              <wp:simplePos x="0" y="0"/>
              <wp:positionH relativeFrom="page">
                <wp:posOffset>523875</wp:posOffset>
              </wp:positionH>
              <wp:positionV relativeFrom="page">
                <wp:posOffset>9448800</wp:posOffset>
              </wp:positionV>
              <wp:extent cx="2181225" cy="31432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2181225" cy="314325"/>
                      </a:xfrm>
                      <a:prstGeom prst="rect">
                        <a:avLst/>
                      </a:prstGeom>
                      <a:solidFill>
                        <a:schemeClr val="lt1"/>
                      </a:solidFill>
                      <a:ln w="6350">
                        <a:noFill/>
                      </a:ln>
                    </wps:spPr>
                    <wps:txbx>
                      <w:txbxContent>
                        <w:p w14:paraId="0F5785F0" w14:textId="7A219668" w:rsidR="00093F40" w:rsidRDefault="00093F40">
                          <w:r>
                            <w:t>H1189_PC170</w:t>
                          </w:r>
                          <w:r w:rsidR="004618C1">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043B19" id="_x0000_t202" coordsize="21600,21600" o:spt="202" path="m,l,21600r21600,l21600,xe">
              <v:stroke joinstyle="miter"/>
              <v:path gradientshapeok="t" o:connecttype="rect"/>
            </v:shapetype>
            <v:shape id="Text Box 13" o:spid="_x0000_s1026" type="#_x0000_t202" style="position:absolute;margin-left:41.25pt;margin-top:744pt;width:171.75pt;height:24.7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" fillcolor="white [3201]" stroked="f" strokeweight=".5pt">
              <v:textbox>
                <w:txbxContent>
                  <w:p w14:paraId="0F5785F0" w14:textId="7A219668" w:rsidR="00093F40" w:rsidRDefault="00093F40">
                    <w:r>
                      <w:t>H1189_PC170</w:t>
                    </w:r>
                    <w:r w:rsidR="004618C1">
                      <w:t>4</w:t>
                    </w: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4F6528F5" wp14:editId="0A09B088">
              <wp:simplePos x="0" y="0"/>
              <wp:positionH relativeFrom="page">
                <wp:posOffset>619125</wp:posOffset>
              </wp:positionH>
              <wp:positionV relativeFrom="page">
                <wp:posOffset>8572500</wp:posOffset>
              </wp:positionV>
              <wp:extent cx="3524250" cy="876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524250" cy="876300"/>
                      </a:xfrm>
                      <a:prstGeom prst="rect">
                        <a:avLst/>
                      </a:prstGeom>
                      <a:noFill/>
                      <a:ln w="6350">
                        <a:noFill/>
                      </a:ln>
                    </wps:spPr>
                    <wps:txbx>
                      <w:txbxContent>
                        <w:p w14:paraId="2EFB630D" w14:textId="77777777" w:rsidR="00093F40" w:rsidRDefault="00093F40" w:rsidP="00093F40">
                          <w:pPr>
                            <w:spacing w:after="0" w:line="276" w:lineRule="auto"/>
                            <w:rPr>
                              <w:rFonts w:ascii="Franklin Gothic Book" w:hAnsi="Franklin Gothic Book"/>
                              <w:sz w:val="20"/>
                              <w:szCs w:val="20"/>
                            </w:rPr>
                          </w:pPr>
                          <w:r>
                            <w:rPr>
                              <w:rFonts w:ascii="Franklin Gothic Medium" w:hAnsi="Franklin Gothic Medium"/>
                              <w:color w:val="6D247A"/>
                              <w:sz w:val="20"/>
                              <w:szCs w:val="20"/>
                            </w:rPr>
                            <w:t>CHRISTUS Health Plan</w:t>
                          </w:r>
                          <w:r w:rsidRPr="00CB0A53">
                            <w:rPr>
                              <w:rFonts w:ascii="Franklin Gothic Medium" w:hAnsi="Franklin Gothic Medium"/>
                              <w:color w:val="6D247A"/>
                              <w:sz w:val="20"/>
                              <w:szCs w:val="20"/>
                            </w:rPr>
                            <w:br/>
                          </w:r>
                          <w:r>
                            <w:rPr>
                              <w:rFonts w:ascii="Franklin Gothic Book" w:hAnsi="Franklin Gothic Book"/>
                              <w:sz w:val="20"/>
                              <w:szCs w:val="20"/>
                            </w:rPr>
                            <w:t>5101 N. O’Connor Blvd.</w:t>
                          </w:r>
                        </w:p>
                        <w:p w14:paraId="7D13AD3B" w14:textId="77777777" w:rsidR="00093F40" w:rsidRPr="00FB1F10" w:rsidRDefault="00093F40" w:rsidP="00093F40">
                          <w:pPr>
                            <w:spacing w:after="0" w:line="276" w:lineRule="auto"/>
                            <w:rPr>
                              <w:rFonts w:ascii="Franklin Gothic Book" w:hAnsi="Franklin Gothic Book"/>
                              <w:sz w:val="20"/>
                              <w:szCs w:val="20"/>
                            </w:rPr>
                          </w:pPr>
                          <w:r>
                            <w:rPr>
                              <w:rFonts w:ascii="Franklin Gothic Book" w:hAnsi="Franklin Gothic Book"/>
                              <w:sz w:val="20"/>
                              <w:szCs w:val="20"/>
                            </w:rPr>
                            <w:t>Irving, TX 75039</w:t>
                          </w:r>
                        </w:p>
                        <w:p w14:paraId="76E9A385" w14:textId="77777777" w:rsidR="00093F40" w:rsidRPr="00FB1F10" w:rsidRDefault="00093F40" w:rsidP="00093F40">
                          <w:pPr>
                            <w:spacing w:after="0" w:line="276" w:lineRule="auto"/>
                            <w:rPr>
                              <w:rFonts w:ascii="Franklin Gothic Book" w:hAnsi="Franklin Gothic Book"/>
                              <w:sz w:val="20"/>
                              <w:szCs w:val="20"/>
                            </w:rPr>
                          </w:pPr>
                          <w:r>
                            <w:rPr>
                              <w:rFonts w:ascii="Franklin Gothic Medium" w:hAnsi="Franklin Gothic Medium"/>
                              <w:color w:val="6D247A"/>
                              <w:sz w:val="20"/>
                              <w:szCs w:val="20"/>
                            </w:rPr>
                            <w:t xml:space="preserve">T: </w:t>
                          </w:r>
                          <w:r>
                            <w:rPr>
                              <w:rFonts w:ascii="Franklin Gothic Book" w:hAnsi="Franklin Gothic Book"/>
                              <w:sz w:val="20"/>
                              <w:szCs w:val="20"/>
                            </w:rPr>
                            <w:t>844.282.3026</w:t>
                          </w:r>
                        </w:p>
                        <w:p w14:paraId="7C332584" w14:textId="77777777" w:rsidR="00093F40" w:rsidRPr="00FB1F10" w:rsidRDefault="00093F40" w:rsidP="00093F40">
                          <w:pPr>
                            <w:spacing w:after="0" w:line="276" w:lineRule="auto"/>
                            <w:rPr>
                              <w:rFonts w:ascii="Franklin Gothic Book" w:hAnsi="Franklin Gothic Book"/>
                              <w:sz w:val="20"/>
                              <w:szCs w:val="20"/>
                            </w:rPr>
                          </w:pPr>
                          <w:r>
                            <w:rPr>
                              <w:rFonts w:ascii="Franklin Gothic Book" w:hAnsi="Franklin Gothic Book"/>
                              <w:sz w:val="20"/>
                              <w:szCs w:val="20"/>
                            </w:rPr>
                            <w:t>CHRISTUShealthplan.org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528F5" id="Text Box 2" o:spid="_x0000_s1027" type="#_x0000_t202" style="position:absolute;margin-left:48.75pt;margin-top:675pt;width:277.5pt;height:6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" filled="f" stroked="f" strokeweight=".5pt">
              <v:textbox inset="0,0,0,0">
                <w:txbxContent>
                  <w:p w14:paraId="2EFB630D" w14:textId="77777777" w:rsidR="00093F40" w:rsidRDefault="00093F40" w:rsidP="00093F40">
                    <w:pPr>
                      <w:spacing w:after="0" w:line="276" w:lineRule="auto"/>
                      <w:rPr>
                        <w:rFonts w:ascii="Franklin Gothic Book" w:hAnsi="Franklin Gothic Book"/>
                        <w:sz w:val="20"/>
                        <w:szCs w:val="20"/>
                      </w:rPr>
                    </w:pPr>
                    <w:r>
                      <w:rPr>
                        <w:rFonts w:ascii="Franklin Gothic Medium" w:hAnsi="Franklin Gothic Medium"/>
                        <w:color w:val="6D247A"/>
                        <w:sz w:val="20"/>
                        <w:szCs w:val="20"/>
                      </w:rPr>
                      <w:t>CHRISTUS Health Plan</w:t>
                    </w:r>
                    <w:r w:rsidRPr="00CB0A53">
                      <w:rPr>
                        <w:rFonts w:ascii="Franklin Gothic Medium" w:hAnsi="Franklin Gothic Medium"/>
                        <w:color w:val="6D247A"/>
                        <w:sz w:val="20"/>
                        <w:szCs w:val="20"/>
                      </w:rPr>
                      <w:br/>
                    </w:r>
                    <w:r>
                      <w:rPr>
                        <w:rFonts w:ascii="Franklin Gothic Book" w:hAnsi="Franklin Gothic Book"/>
                        <w:sz w:val="20"/>
                        <w:szCs w:val="20"/>
                      </w:rPr>
                      <w:t>5101 N. O’Connor Blvd.</w:t>
                    </w:r>
                  </w:p>
                  <w:p w14:paraId="7D13AD3B" w14:textId="77777777" w:rsidR="00093F40" w:rsidRPr="00FB1F10" w:rsidRDefault="00093F40" w:rsidP="00093F40">
                    <w:pPr>
                      <w:spacing w:after="0" w:line="276" w:lineRule="auto"/>
                      <w:rPr>
                        <w:rFonts w:ascii="Franklin Gothic Book" w:hAnsi="Franklin Gothic Book"/>
                        <w:sz w:val="20"/>
                        <w:szCs w:val="20"/>
                      </w:rPr>
                    </w:pPr>
                    <w:r>
                      <w:rPr>
                        <w:rFonts w:ascii="Franklin Gothic Book" w:hAnsi="Franklin Gothic Book"/>
                        <w:sz w:val="20"/>
                        <w:szCs w:val="20"/>
                      </w:rPr>
                      <w:t>Irving, TX 75039</w:t>
                    </w:r>
                  </w:p>
                  <w:p w14:paraId="76E9A385" w14:textId="77777777" w:rsidR="00093F40" w:rsidRPr="00FB1F10" w:rsidRDefault="00093F40" w:rsidP="00093F40">
                    <w:pPr>
                      <w:spacing w:after="0" w:line="276" w:lineRule="auto"/>
                      <w:rPr>
                        <w:rFonts w:ascii="Franklin Gothic Book" w:hAnsi="Franklin Gothic Book"/>
                        <w:sz w:val="20"/>
                        <w:szCs w:val="20"/>
                      </w:rPr>
                    </w:pPr>
                    <w:r>
                      <w:rPr>
                        <w:rFonts w:ascii="Franklin Gothic Medium" w:hAnsi="Franklin Gothic Medium"/>
                        <w:color w:val="6D247A"/>
                        <w:sz w:val="20"/>
                        <w:szCs w:val="20"/>
                      </w:rPr>
                      <w:t xml:space="preserve">T: </w:t>
                    </w:r>
                    <w:r>
                      <w:rPr>
                        <w:rFonts w:ascii="Franklin Gothic Book" w:hAnsi="Franklin Gothic Book"/>
                        <w:sz w:val="20"/>
                        <w:szCs w:val="20"/>
                      </w:rPr>
                      <w:t>844.282.3026</w:t>
                    </w:r>
                  </w:p>
                  <w:p w14:paraId="7C332584" w14:textId="77777777" w:rsidR="00093F40" w:rsidRPr="00FB1F10" w:rsidRDefault="00093F40" w:rsidP="00093F40">
                    <w:pPr>
                      <w:spacing w:after="0" w:line="276" w:lineRule="auto"/>
                      <w:rPr>
                        <w:rFonts w:ascii="Franklin Gothic Book" w:hAnsi="Franklin Gothic Book"/>
                        <w:sz w:val="20"/>
                        <w:szCs w:val="20"/>
                      </w:rPr>
                    </w:pPr>
                    <w:r>
                      <w:rPr>
                        <w:rFonts w:ascii="Franklin Gothic Book" w:hAnsi="Franklin Gothic Book"/>
                        <w:sz w:val="20"/>
                        <w:szCs w:val="20"/>
                      </w:rPr>
                      <w:t>CHRISTUShealthplan.org</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EE7BC" w14:textId="77777777" w:rsidR="006C17E4" w:rsidRDefault="006C17E4" w:rsidP="00546CB7">
      <w:pPr>
        <w:spacing w:after="0" w:line="240" w:lineRule="auto"/>
      </w:pPr>
      <w:r>
        <w:separator/>
      </w:r>
    </w:p>
  </w:footnote>
  <w:footnote w:type="continuationSeparator" w:id="0">
    <w:p w14:paraId="70A3082D" w14:textId="77777777" w:rsidR="006C17E4" w:rsidRDefault="006C17E4" w:rsidP="00546CB7">
      <w:pPr>
        <w:spacing w:after="0" w:line="240" w:lineRule="auto"/>
      </w:pPr>
      <w:r>
        <w:continuationSeparator/>
      </w:r>
    </w:p>
  </w:footnote>
  <w:footnote w:type="continuationNotice" w:id="1">
    <w:p w14:paraId="20CDAA9D" w14:textId="77777777" w:rsidR="006C17E4" w:rsidRDefault="006C17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EB0A" w14:textId="77777777" w:rsidR="004618C1" w:rsidRDefault="004618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77BA" w14:textId="78FA81A2" w:rsidR="00093F40" w:rsidRDefault="00093F40">
    <w:pPr>
      <w:pStyle w:val="Header"/>
    </w:pPr>
    <w:r>
      <w:rPr>
        <w:noProof/>
      </w:rPr>
      <w:drawing>
        <wp:anchor distT="0" distB="0" distL="114300" distR="114300" simplePos="0" relativeHeight="251664384" behindDoc="1" locked="0" layoutInCell="1" allowOverlap="1" wp14:anchorId="3D4C0EA0" wp14:editId="0FA58173">
          <wp:simplePos x="0" y="0"/>
          <wp:positionH relativeFrom="page">
            <wp:posOffset>9525</wp:posOffset>
          </wp:positionH>
          <wp:positionV relativeFrom="page">
            <wp:posOffset>9525</wp:posOffset>
          </wp:positionV>
          <wp:extent cx="7772400" cy="91821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818875" name="Picture 1957818875"/>
                  <pic:cNvPicPr/>
                </pic:nvPicPr>
                <pic:blipFill rotWithShape="1">
                  <a:blip r:embed="rId1" cstate="print">
                    <a:extLst>
                      <a:ext uri="{28A0092B-C50C-407E-A947-70E740481C1C}">
                        <a14:useLocalDpi xmlns:a14="http://schemas.microsoft.com/office/drawing/2010/main" val="0"/>
                      </a:ext>
                    </a:extLst>
                  </a:blip>
                  <a:srcRect b="8712"/>
                  <a:stretch/>
                </pic:blipFill>
                <pic:spPr bwMode="auto">
                  <a:xfrm>
                    <a:off x="0" y="0"/>
                    <a:ext cx="7772400" cy="918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88602" w14:textId="54CD5C7F" w:rsidR="00093F40" w:rsidRDefault="00093F40">
    <w:pPr>
      <w:pStyle w:val="Header"/>
    </w:pPr>
    <w:r>
      <w:rPr>
        <w:noProof/>
      </w:rPr>
      <w:drawing>
        <wp:anchor distT="0" distB="0" distL="114300" distR="114300" simplePos="0" relativeHeight="251659264" behindDoc="1" locked="0" layoutInCell="1" allowOverlap="1" wp14:anchorId="656265BA" wp14:editId="440315EC">
          <wp:simplePos x="0" y="0"/>
          <wp:positionH relativeFrom="page">
            <wp:posOffset>-9525</wp:posOffset>
          </wp:positionH>
          <wp:positionV relativeFrom="page">
            <wp:posOffset>9525</wp:posOffset>
          </wp:positionV>
          <wp:extent cx="7772400" cy="100584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818875" name="Picture 1957818875"/>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5AA9"/>
    <w:multiLevelType w:val="hybridMultilevel"/>
    <w:tmpl w:val="CDF4A6D6"/>
    <w:lvl w:ilvl="0" w:tplc="FFFFFFFF">
      <w:start w:val="1"/>
      <w:numFmt w:val="lowerLetter"/>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32C2D72"/>
    <w:multiLevelType w:val="hybridMultilevel"/>
    <w:tmpl w:val="AB7678D8"/>
    <w:lvl w:ilvl="0" w:tplc="82F8C2CC">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ED45E5"/>
    <w:multiLevelType w:val="hybridMultilevel"/>
    <w:tmpl w:val="ED7C4276"/>
    <w:lvl w:ilvl="0" w:tplc="449C64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903630"/>
    <w:multiLevelType w:val="hybridMultilevel"/>
    <w:tmpl w:val="CDF4A6D6"/>
    <w:lvl w:ilvl="0" w:tplc="FFFFFFFF">
      <w:start w:val="1"/>
      <w:numFmt w:val="lowerLetter"/>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93919AD"/>
    <w:multiLevelType w:val="hybridMultilevel"/>
    <w:tmpl w:val="CDF4A6D6"/>
    <w:lvl w:ilvl="0" w:tplc="FFFFFFFF">
      <w:start w:val="1"/>
      <w:numFmt w:val="lowerLetter"/>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F4E7F06"/>
    <w:multiLevelType w:val="hybridMultilevel"/>
    <w:tmpl w:val="CDF4A6D6"/>
    <w:lvl w:ilvl="0" w:tplc="FFFFFFFF">
      <w:start w:val="1"/>
      <w:numFmt w:val="lowerLetter"/>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8D919D1"/>
    <w:multiLevelType w:val="hybridMultilevel"/>
    <w:tmpl w:val="AB7678D8"/>
    <w:lvl w:ilvl="0" w:tplc="FFFFFFFF">
      <w:start w:val="1"/>
      <w:numFmt w:val="lowerLetter"/>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4257209"/>
    <w:multiLevelType w:val="hybridMultilevel"/>
    <w:tmpl w:val="CDF4A6D6"/>
    <w:lvl w:ilvl="0" w:tplc="FFFFFFFF">
      <w:start w:val="1"/>
      <w:numFmt w:val="lowerLetter"/>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68D5903"/>
    <w:multiLevelType w:val="hybridMultilevel"/>
    <w:tmpl w:val="47E8150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74C2341"/>
    <w:multiLevelType w:val="hybridMultilevel"/>
    <w:tmpl w:val="CDF4A6D6"/>
    <w:lvl w:ilvl="0" w:tplc="FFFFFFFF">
      <w:start w:val="1"/>
      <w:numFmt w:val="lowerLetter"/>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026979704">
    <w:abstractNumId w:val="1"/>
  </w:num>
  <w:num w:numId="2" w16cid:durableId="309403310">
    <w:abstractNumId w:val="6"/>
  </w:num>
  <w:num w:numId="3" w16cid:durableId="268587470">
    <w:abstractNumId w:val="7"/>
  </w:num>
  <w:num w:numId="4" w16cid:durableId="1803038654">
    <w:abstractNumId w:val="8"/>
  </w:num>
  <w:num w:numId="5" w16cid:durableId="651252430">
    <w:abstractNumId w:val="9"/>
  </w:num>
  <w:num w:numId="6" w16cid:durableId="1243830425">
    <w:abstractNumId w:val="0"/>
  </w:num>
  <w:num w:numId="7" w16cid:durableId="22363282">
    <w:abstractNumId w:val="3"/>
  </w:num>
  <w:num w:numId="8" w16cid:durableId="1577548669">
    <w:abstractNumId w:val="5"/>
  </w:num>
  <w:num w:numId="9" w16cid:durableId="1153334422">
    <w:abstractNumId w:val="4"/>
  </w:num>
  <w:num w:numId="10" w16cid:durableId="265817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4E"/>
    <w:rsid w:val="00001002"/>
    <w:rsid w:val="00025AF4"/>
    <w:rsid w:val="00027332"/>
    <w:rsid w:val="00031995"/>
    <w:rsid w:val="00032BA6"/>
    <w:rsid w:val="000564F1"/>
    <w:rsid w:val="000705D5"/>
    <w:rsid w:val="00077754"/>
    <w:rsid w:val="0008170C"/>
    <w:rsid w:val="0009177A"/>
    <w:rsid w:val="00093F40"/>
    <w:rsid w:val="000C2687"/>
    <w:rsid w:val="000D52EB"/>
    <w:rsid w:val="0010252E"/>
    <w:rsid w:val="00102C45"/>
    <w:rsid w:val="00131FEC"/>
    <w:rsid w:val="00155580"/>
    <w:rsid w:val="00155CD7"/>
    <w:rsid w:val="0015794C"/>
    <w:rsid w:val="0017000D"/>
    <w:rsid w:val="00175C8B"/>
    <w:rsid w:val="001C5759"/>
    <w:rsid w:val="001E39A4"/>
    <w:rsid w:val="001F1831"/>
    <w:rsid w:val="001F56E2"/>
    <w:rsid w:val="00204DB0"/>
    <w:rsid w:val="002076F3"/>
    <w:rsid w:val="00212763"/>
    <w:rsid w:val="00217279"/>
    <w:rsid w:val="00223480"/>
    <w:rsid w:val="00246C23"/>
    <w:rsid w:val="0025205B"/>
    <w:rsid w:val="00280BAC"/>
    <w:rsid w:val="002A44E9"/>
    <w:rsid w:val="002B0349"/>
    <w:rsid w:val="002B5DFD"/>
    <w:rsid w:val="002B6279"/>
    <w:rsid w:val="002C1CF1"/>
    <w:rsid w:val="002D1D76"/>
    <w:rsid w:val="00304057"/>
    <w:rsid w:val="00310EE6"/>
    <w:rsid w:val="003110CE"/>
    <w:rsid w:val="00314171"/>
    <w:rsid w:val="0031698F"/>
    <w:rsid w:val="003366D9"/>
    <w:rsid w:val="0035322E"/>
    <w:rsid w:val="003540B5"/>
    <w:rsid w:val="003703E4"/>
    <w:rsid w:val="00376780"/>
    <w:rsid w:val="00384BA7"/>
    <w:rsid w:val="0039421E"/>
    <w:rsid w:val="0039643C"/>
    <w:rsid w:val="003B470A"/>
    <w:rsid w:val="003B5F7E"/>
    <w:rsid w:val="003C3638"/>
    <w:rsid w:val="003C6696"/>
    <w:rsid w:val="00404982"/>
    <w:rsid w:val="00405912"/>
    <w:rsid w:val="0042220C"/>
    <w:rsid w:val="00425D4A"/>
    <w:rsid w:val="00454ED2"/>
    <w:rsid w:val="004564F0"/>
    <w:rsid w:val="004618C1"/>
    <w:rsid w:val="00472196"/>
    <w:rsid w:val="00484093"/>
    <w:rsid w:val="00487E77"/>
    <w:rsid w:val="004A5517"/>
    <w:rsid w:val="004C7FE4"/>
    <w:rsid w:val="004E15BC"/>
    <w:rsid w:val="004E1D59"/>
    <w:rsid w:val="004F440C"/>
    <w:rsid w:val="00514296"/>
    <w:rsid w:val="00515F0B"/>
    <w:rsid w:val="00520F9C"/>
    <w:rsid w:val="00523B5D"/>
    <w:rsid w:val="005304D6"/>
    <w:rsid w:val="00546CB7"/>
    <w:rsid w:val="00571F6C"/>
    <w:rsid w:val="00573CDC"/>
    <w:rsid w:val="0057413C"/>
    <w:rsid w:val="00580374"/>
    <w:rsid w:val="00580F86"/>
    <w:rsid w:val="005A718F"/>
    <w:rsid w:val="005B1C31"/>
    <w:rsid w:val="005B4B3F"/>
    <w:rsid w:val="005B4B41"/>
    <w:rsid w:val="005B7824"/>
    <w:rsid w:val="005E231D"/>
    <w:rsid w:val="005F7324"/>
    <w:rsid w:val="006328F9"/>
    <w:rsid w:val="00641060"/>
    <w:rsid w:val="0064541C"/>
    <w:rsid w:val="00666E84"/>
    <w:rsid w:val="006774C7"/>
    <w:rsid w:val="006801E2"/>
    <w:rsid w:val="00683CDA"/>
    <w:rsid w:val="006A2B39"/>
    <w:rsid w:val="006B10B6"/>
    <w:rsid w:val="006C17E4"/>
    <w:rsid w:val="006C2596"/>
    <w:rsid w:val="006E3874"/>
    <w:rsid w:val="0070271D"/>
    <w:rsid w:val="0070467E"/>
    <w:rsid w:val="00710389"/>
    <w:rsid w:val="00725AA3"/>
    <w:rsid w:val="00745CD9"/>
    <w:rsid w:val="00760580"/>
    <w:rsid w:val="007756E7"/>
    <w:rsid w:val="00777DD3"/>
    <w:rsid w:val="00784F2E"/>
    <w:rsid w:val="007873F4"/>
    <w:rsid w:val="007927AD"/>
    <w:rsid w:val="00797E8B"/>
    <w:rsid w:val="007A1240"/>
    <w:rsid w:val="007B43EF"/>
    <w:rsid w:val="007F7D09"/>
    <w:rsid w:val="00811D0E"/>
    <w:rsid w:val="00817FE1"/>
    <w:rsid w:val="00821356"/>
    <w:rsid w:val="008240C2"/>
    <w:rsid w:val="00826101"/>
    <w:rsid w:val="00833CED"/>
    <w:rsid w:val="008373C9"/>
    <w:rsid w:val="0083797D"/>
    <w:rsid w:val="00840814"/>
    <w:rsid w:val="00853329"/>
    <w:rsid w:val="008619AC"/>
    <w:rsid w:val="008708B3"/>
    <w:rsid w:val="00881007"/>
    <w:rsid w:val="008839BF"/>
    <w:rsid w:val="008A2FB1"/>
    <w:rsid w:val="008A730F"/>
    <w:rsid w:val="008B53E1"/>
    <w:rsid w:val="008C1B60"/>
    <w:rsid w:val="008D0BBD"/>
    <w:rsid w:val="009034F8"/>
    <w:rsid w:val="009157F5"/>
    <w:rsid w:val="009220E9"/>
    <w:rsid w:val="009324CD"/>
    <w:rsid w:val="00935F16"/>
    <w:rsid w:val="00950DFD"/>
    <w:rsid w:val="00951E65"/>
    <w:rsid w:val="00977A8E"/>
    <w:rsid w:val="009831A7"/>
    <w:rsid w:val="009A01C1"/>
    <w:rsid w:val="009A7830"/>
    <w:rsid w:val="009B0759"/>
    <w:rsid w:val="00A00F94"/>
    <w:rsid w:val="00A0749B"/>
    <w:rsid w:val="00A12CD9"/>
    <w:rsid w:val="00A30544"/>
    <w:rsid w:val="00A340D4"/>
    <w:rsid w:val="00A5347E"/>
    <w:rsid w:val="00A734E8"/>
    <w:rsid w:val="00A76CB1"/>
    <w:rsid w:val="00A80612"/>
    <w:rsid w:val="00A832B6"/>
    <w:rsid w:val="00A97108"/>
    <w:rsid w:val="00AB2AFB"/>
    <w:rsid w:val="00AB4692"/>
    <w:rsid w:val="00AF0BA8"/>
    <w:rsid w:val="00AF4EB2"/>
    <w:rsid w:val="00AF6578"/>
    <w:rsid w:val="00B20742"/>
    <w:rsid w:val="00B337B1"/>
    <w:rsid w:val="00B339E4"/>
    <w:rsid w:val="00B35285"/>
    <w:rsid w:val="00B41F14"/>
    <w:rsid w:val="00B67E36"/>
    <w:rsid w:val="00B9015C"/>
    <w:rsid w:val="00B94D32"/>
    <w:rsid w:val="00BB1D20"/>
    <w:rsid w:val="00BB7CFD"/>
    <w:rsid w:val="00BC1710"/>
    <w:rsid w:val="00BE3FC2"/>
    <w:rsid w:val="00BF1826"/>
    <w:rsid w:val="00BF2C23"/>
    <w:rsid w:val="00BF4B91"/>
    <w:rsid w:val="00BF6E4E"/>
    <w:rsid w:val="00C213AA"/>
    <w:rsid w:val="00C2225D"/>
    <w:rsid w:val="00C308F5"/>
    <w:rsid w:val="00C371BD"/>
    <w:rsid w:val="00C6724E"/>
    <w:rsid w:val="00C832D6"/>
    <w:rsid w:val="00C95F1D"/>
    <w:rsid w:val="00CA02F6"/>
    <w:rsid w:val="00CC3E28"/>
    <w:rsid w:val="00D15BCC"/>
    <w:rsid w:val="00D32A45"/>
    <w:rsid w:val="00D52642"/>
    <w:rsid w:val="00D66E76"/>
    <w:rsid w:val="00D75933"/>
    <w:rsid w:val="00D8310C"/>
    <w:rsid w:val="00DB7450"/>
    <w:rsid w:val="00DF2E5C"/>
    <w:rsid w:val="00E6518B"/>
    <w:rsid w:val="00E955CC"/>
    <w:rsid w:val="00EB054F"/>
    <w:rsid w:val="00F14857"/>
    <w:rsid w:val="00F31BB0"/>
    <w:rsid w:val="00F5137C"/>
    <w:rsid w:val="00F55498"/>
    <w:rsid w:val="00F55EEA"/>
    <w:rsid w:val="00F560E2"/>
    <w:rsid w:val="00FA6322"/>
    <w:rsid w:val="00FF0DD1"/>
    <w:rsid w:val="07AC24E0"/>
    <w:rsid w:val="641D7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BB1A77"/>
  <w15:chartTrackingRefBased/>
  <w15:docId w15:val="{60AD888F-AD44-45E9-BCA9-EED7CF98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7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24CD"/>
    <w:rPr>
      <w:color w:val="0563C1" w:themeColor="hyperlink"/>
      <w:u w:val="single"/>
    </w:rPr>
  </w:style>
  <w:style w:type="character" w:styleId="UnresolvedMention">
    <w:name w:val="Unresolved Mention"/>
    <w:basedOn w:val="DefaultParagraphFont"/>
    <w:uiPriority w:val="99"/>
    <w:semiHidden/>
    <w:unhideWhenUsed/>
    <w:rsid w:val="009324CD"/>
    <w:rPr>
      <w:color w:val="605E5C"/>
      <w:shd w:val="clear" w:color="auto" w:fill="E1DFDD"/>
    </w:rPr>
  </w:style>
  <w:style w:type="paragraph" w:styleId="ListParagraph">
    <w:name w:val="List Paragraph"/>
    <w:basedOn w:val="Normal"/>
    <w:uiPriority w:val="34"/>
    <w:qFormat/>
    <w:rsid w:val="007B43EF"/>
    <w:pPr>
      <w:ind w:left="720"/>
      <w:contextualSpacing/>
    </w:pPr>
  </w:style>
  <w:style w:type="paragraph" w:styleId="Revision">
    <w:name w:val="Revision"/>
    <w:hidden/>
    <w:uiPriority w:val="99"/>
    <w:semiHidden/>
    <w:rsid w:val="00DF2E5C"/>
    <w:pPr>
      <w:spacing w:after="0" w:line="240" w:lineRule="auto"/>
    </w:pPr>
  </w:style>
  <w:style w:type="character" w:styleId="CommentReference">
    <w:name w:val="annotation reference"/>
    <w:basedOn w:val="DefaultParagraphFont"/>
    <w:uiPriority w:val="99"/>
    <w:semiHidden/>
    <w:unhideWhenUsed/>
    <w:rsid w:val="00384BA7"/>
    <w:rPr>
      <w:sz w:val="16"/>
      <w:szCs w:val="16"/>
    </w:rPr>
  </w:style>
  <w:style w:type="paragraph" w:styleId="CommentText">
    <w:name w:val="annotation text"/>
    <w:basedOn w:val="Normal"/>
    <w:link w:val="CommentTextChar"/>
    <w:uiPriority w:val="99"/>
    <w:unhideWhenUsed/>
    <w:rsid w:val="00384BA7"/>
    <w:pPr>
      <w:spacing w:line="240" w:lineRule="auto"/>
    </w:pPr>
    <w:rPr>
      <w:sz w:val="20"/>
      <w:szCs w:val="20"/>
    </w:rPr>
  </w:style>
  <w:style w:type="character" w:customStyle="1" w:styleId="CommentTextChar">
    <w:name w:val="Comment Text Char"/>
    <w:basedOn w:val="DefaultParagraphFont"/>
    <w:link w:val="CommentText"/>
    <w:uiPriority w:val="99"/>
    <w:rsid w:val="00384BA7"/>
    <w:rPr>
      <w:sz w:val="20"/>
      <w:szCs w:val="20"/>
    </w:rPr>
  </w:style>
  <w:style w:type="paragraph" w:styleId="CommentSubject">
    <w:name w:val="annotation subject"/>
    <w:basedOn w:val="CommentText"/>
    <w:next w:val="CommentText"/>
    <w:link w:val="CommentSubjectChar"/>
    <w:uiPriority w:val="99"/>
    <w:semiHidden/>
    <w:unhideWhenUsed/>
    <w:rsid w:val="00384BA7"/>
    <w:rPr>
      <w:b/>
      <w:bCs/>
    </w:rPr>
  </w:style>
  <w:style w:type="character" w:customStyle="1" w:styleId="CommentSubjectChar">
    <w:name w:val="Comment Subject Char"/>
    <w:basedOn w:val="CommentTextChar"/>
    <w:link w:val="CommentSubject"/>
    <w:uiPriority w:val="99"/>
    <w:semiHidden/>
    <w:rsid w:val="00384BA7"/>
    <w:rPr>
      <w:b/>
      <w:bCs/>
      <w:sz w:val="20"/>
      <w:szCs w:val="20"/>
    </w:rPr>
  </w:style>
  <w:style w:type="paragraph" w:styleId="Header">
    <w:name w:val="header"/>
    <w:basedOn w:val="Normal"/>
    <w:link w:val="HeaderChar"/>
    <w:uiPriority w:val="99"/>
    <w:unhideWhenUsed/>
    <w:rsid w:val="00546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CB7"/>
  </w:style>
  <w:style w:type="paragraph" w:styleId="Footer">
    <w:name w:val="footer"/>
    <w:basedOn w:val="Normal"/>
    <w:link w:val="FooterChar"/>
    <w:uiPriority w:val="99"/>
    <w:unhideWhenUsed/>
    <w:rsid w:val="00546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54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a4e9bc-5cac-4698-87bd-b691c728f058"/>
    <lcf76f155ced4ddcb4097134ff3c332f xmlns="283b5070-fdc0-4475-bdf4-e945ecb79538">
      <Terms xmlns="http://schemas.microsoft.com/office/infopath/2007/PartnerControls"/>
    </lcf76f155ced4ddcb4097134ff3c332f>
    <LOB xmlns="283b5070-fdc0-4475-bdf4-e945ecb79538" xsi:nil="true"/>
    <OwningDepartment xmlns="283b5070-fdc0-4475-bdf4-e945ecb795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D14B64F56EB449B759CF144FA77FA1" ma:contentTypeVersion="15" ma:contentTypeDescription="Create a new document." ma:contentTypeScope="" ma:versionID="6ea32a42b645ac37761dfbb5c0700365">
  <xsd:schema xmlns:xsd="http://www.w3.org/2001/XMLSchema" xmlns:xs="http://www.w3.org/2001/XMLSchema" xmlns:p="http://schemas.microsoft.com/office/2006/metadata/properties" xmlns:ns2="283b5070-fdc0-4475-bdf4-e945ecb79538" xmlns:ns3="8fa4e9bc-5cac-4698-87bd-b691c728f058" targetNamespace="http://schemas.microsoft.com/office/2006/metadata/properties" ma:root="true" ma:fieldsID="40fb9d558177fd9bf181d05ddd1533c9" ns2:_="" ns3:_="">
    <xsd:import namespace="283b5070-fdc0-4475-bdf4-e945ecb79538"/>
    <xsd:import namespace="8fa4e9bc-5cac-4698-87bd-b691c728f0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OB" minOccurs="0"/>
                <xsd:element ref="ns2:OwningDepartment"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b5070-fdc0-4475-bdf4-e945ecb79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OB" ma:index="12" nillable="true" ma:displayName="LOB" ma:description="Line of Business" ma:format="Dropdown" ma:internalName="LOB">
      <xsd:simpleType>
        <xsd:restriction base="dms:Choice">
          <xsd:enumeration value="ALL"/>
          <xsd:enumeration value="CHP (MA+HIX)"/>
          <xsd:enumeration value="MA"/>
          <xsd:enumeration value="HIX"/>
          <xsd:enumeration value="USFHP"/>
        </xsd:restriction>
      </xsd:simpleType>
    </xsd:element>
    <xsd:element name="OwningDepartment" ma:index="13" nillable="true" ma:displayName="Owning Department" ma:format="Dropdown" ma:internalName="OwningDepartment">
      <xsd:simpleType>
        <xsd:restriction base="dms:Text">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e2ee223-dc22-4865-9c51-8c0078ef286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a4e9bc-5cac-4698-87bd-b691c728f05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d15d898-477e-49e4-8ce8-6e74fe29c455}" ma:internalName="TaxCatchAll" ma:showField="CatchAllData" ma:web="8fa4e9bc-5cac-4698-87bd-b691c728f0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5D3771-731F-4D3D-8629-A57A5F9B3B3F}">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8fa4e9bc-5cac-4698-87bd-b691c728f058"/>
    <ds:schemaRef ds:uri="283b5070-fdc0-4475-bdf4-e945ecb79538"/>
  </ds:schemaRefs>
</ds:datastoreItem>
</file>

<file path=customXml/itemProps2.xml><?xml version="1.0" encoding="utf-8"?>
<ds:datastoreItem xmlns:ds="http://schemas.openxmlformats.org/officeDocument/2006/customXml" ds:itemID="{71266CF3-3430-42F3-9FC4-64F074422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b5070-fdc0-4475-bdf4-e945ecb79538"/>
    <ds:schemaRef ds:uri="8fa4e9bc-5cac-4698-87bd-b691c728f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0939CD-0850-4C13-85A4-70FCCE3F80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3568</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Uebele</dc:creator>
  <cp:keywords/>
  <dc:description/>
  <cp:lastModifiedBy>Tillett, Nicole M.</cp:lastModifiedBy>
  <cp:revision>2</cp:revision>
  <dcterms:created xsi:type="dcterms:W3CDTF">2024-06-27T14:39:00Z</dcterms:created>
  <dcterms:modified xsi:type="dcterms:W3CDTF">2024-06-27T14:39:00Z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8eb47ff2fc1e66faaa237e08dedbd9ea98ab45bdab0aa1689b1b5eabebd5260a</vt:lpwstr>
  </property>
  <property fmtid="{D5CDD505-2E9C-101B-9397-08002B2CF9AE}" pid="3" name="ContentTypeId">
    <vt:lpwstr>0x01010054D14B64F56EB449B759CF144FA77FA1</vt:lpwstr>
  </property>
  <property fmtid="{D5CDD505-2E9C-101B-9397-08002B2CF9AE}" pid="4" name="MediaServiceImageTags">
    <vt:lpwstr/>
  </property>
</Properties>
</file>